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55" w:rsidRPr="003A0109" w:rsidRDefault="009C7055" w:rsidP="00B87BDE">
      <w:pPr>
        <w:shd w:val="clear" w:color="auto" w:fill="F7F8FC"/>
        <w:spacing w:after="0" w:line="360" w:lineRule="auto"/>
        <w:jc w:val="center"/>
        <w:rPr>
          <w:rFonts w:eastAsia="Times New Roman" w:cstheme="minorHAnsi"/>
          <w:color w:val="000000"/>
          <w:sz w:val="24"/>
          <w:szCs w:val="24"/>
          <w:lang w:eastAsia="tr-TR"/>
        </w:rPr>
      </w:pPr>
      <w:r w:rsidRPr="003A0109">
        <w:rPr>
          <w:rFonts w:eastAsia="Times New Roman" w:cstheme="minorHAnsi"/>
          <w:b/>
          <w:bCs/>
          <w:color w:val="000000"/>
          <w:sz w:val="24"/>
          <w:szCs w:val="24"/>
          <w:lang w:eastAsia="tr-TR"/>
        </w:rPr>
        <w:t>Ç</w:t>
      </w:r>
      <w:r w:rsidR="00885D29" w:rsidRPr="003A0109">
        <w:rPr>
          <w:rFonts w:eastAsia="Times New Roman" w:cstheme="minorHAnsi"/>
          <w:b/>
          <w:bCs/>
          <w:color w:val="000000"/>
          <w:sz w:val="24"/>
          <w:szCs w:val="24"/>
          <w:lang w:eastAsia="tr-TR"/>
        </w:rPr>
        <w:t>ıkar ilişk</w:t>
      </w:r>
      <w:r w:rsidR="000359DF" w:rsidRPr="003A0109">
        <w:rPr>
          <w:rFonts w:eastAsia="Times New Roman" w:cstheme="minorHAnsi"/>
          <w:b/>
          <w:bCs/>
          <w:color w:val="000000"/>
          <w:sz w:val="24"/>
          <w:szCs w:val="24"/>
          <w:lang w:eastAsia="tr-TR"/>
        </w:rPr>
        <w:t xml:space="preserve">isi Beyanı ve </w:t>
      </w:r>
      <w:r w:rsidR="006C4D65" w:rsidRPr="003A0109">
        <w:rPr>
          <w:rFonts w:eastAsia="Times New Roman" w:cstheme="minorHAnsi"/>
          <w:b/>
          <w:bCs/>
          <w:color w:val="000000"/>
          <w:sz w:val="24"/>
          <w:szCs w:val="24"/>
          <w:lang w:eastAsia="tr-TR"/>
        </w:rPr>
        <w:t>Taahhütname</w:t>
      </w:r>
    </w:p>
    <w:p w:rsidR="009C7055" w:rsidRPr="003A0109" w:rsidRDefault="009C7055"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 </w:t>
      </w:r>
    </w:p>
    <w:p w:rsidR="009C7055" w:rsidRPr="003A0109" w:rsidRDefault="009C7055"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 </w:t>
      </w:r>
    </w:p>
    <w:p w:rsidR="00A10477" w:rsidRPr="003A0109" w:rsidRDefault="00A10477" w:rsidP="00A10477">
      <w:pPr>
        <w:ind w:firstLine="708"/>
        <w:jc w:val="both"/>
        <w:rPr>
          <w:rFonts w:eastAsia="Times New Roman" w:cstheme="minorHAnsi"/>
          <w:color w:val="000000"/>
          <w:sz w:val="24"/>
          <w:szCs w:val="24"/>
          <w:lang w:eastAsia="tr-TR"/>
        </w:rPr>
      </w:pPr>
      <w:r w:rsidRPr="003A0109">
        <w:rPr>
          <w:rFonts w:eastAsia="Times New Roman" w:cstheme="minorHAnsi"/>
          <w:color w:val="000000"/>
          <w:sz w:val="24"/>
          <w:szCs w:val="24"/>
          <w:lang w:eastAsia="tr-TR"/>
        </w:rPr>
        <w:t>İlgili Makama,</w:t>
      </w:r>
    </w:p>
    <w:p w:rsidR="00A10477" w:rsidRPr="003A0109" w:rsidRDefault="00A10477" w:rsidP="00A10477">
      <w:pPr>
        <w:jc w:val="both"/>
        <w:rPr>
          <w:rFonts w:eastAsia="Times New Roman" w:cstheme="minorHAnsi"/>
          <w:color w:val="000000"/>
          <w:sz w:val="24"/>
          <w:szCs w:val="24"/>
          <w:lang w:eastAsia="tr-TR"/>
        </w:rPr>
      </w:pPr>
    </w:p>
    <w:p w:rsidR="009C7055" w:rsidRPr="003A0109" w:rsidRDefault="00A10477" w:rsidP="00A10477">
      <w:pPr>
        <w:jc w:val="both"/>
        <w:rPr>
          <w:rFonts w:eastAsia="Times New Roman" w:cstheme="minorHAnsi"/>
          <w:color w:val="000000"/>
          <w:sz w:val="24"/>
          <w:szCs w:val="24"/>
          <w:lang w:eastAsia="tr-TR"/>
        </w:rPr>
      </w:pPr>
      <w:r w:rsidRPr="003A0109">
        <w:rPr>
          <w:rFonts w:eastAsia="Times New Roman" w:cstheme="minorHAnsi"/>
          <w:color w:val="000000"/>
          <w:sz w:val="24"/>
          <w:szCs w:val="24"/>
          <w:lang w:eastAsia="tr-TR"/>
        </w:rPr>
        <w:t>“</w:t>
      </w:r>
      <w:proofErr w:type="gramStart"/>
      <w:r w:rsidRPr="003A0109">
        <w:rPr>
          <w:rFonts w:eastAsia="Times New Roman" w:cstheme="minorHAnsi"/>
          <w:color w:val="000000"/>
          <w:sz w:val="24"/>
          <w:szCs w:val="24"/>
          <w:lang w:eastAsia="tr-TR"/>
        </w:rPr>
        <w:t>.................................................................................................................................</w:t>
      </w:r>
      <w:proofErr w:type="gramEnd"/>
      <w:r w:rsidRPr="003A0109">
        <w:rPr>
          <w:rFonts w:eastAsia="Times New Roman" w:cstheme="minorHAnsi"/>
          <w:color w:val="000000"/>
          <w:sz w:val="24"/>
          <w:szCs w:val="24"/>
          <w:lang w:eastAsia="tr-TR"/>
        </w:rPr>
        <w:t xml:space="preserve">” başlıklı </w:t>
      </w:r>
      <w:r w:rsidR="000359DF" w:rsidRPr="003A0109">
        <w:rPr>
          <w:rFonts w:cstheme="minorHAnsi"/>
          <w:sz w:val="24"/>
          <w:szCs w:val="24"/>
        </w:rPr>
        <w:t>çalışmaya katılan aşağıda imzası olan araştırmacılar olarak</w:t>
      </w:r>
      <w:r w:rsidRPr="003A0109">
        <w:rPr>
          <w:rFonts w:eastAsia="Times New Roman" w:cstheme="minorHAnsi"/>
          <w:color w:val="000000"/>
          <w:sz w:val="24"/>
          <w:szCs w:val="24"/>
          <w:lang w:eastAsia="tr-TR"/>
        </w:rPr>
        <w:t xml:space="preserve">, Dünya Tıp Birliği Helsinki Bildirgesinin son versiyonunu ve Sağlık Bakanlığı’nın  yeni yayınlamış olduğu İyi Klinik Uygulamalar </w:t>
      </w:r>
      <w:proofErr w:type="spellStart"/>
      <w:r w:rsidRPr="003A0109">
        <w:rPr>
          <w:rFonts w:eastAsia="Times New Roman" w:cstheme="minorHAnsi"/>
          <w:color w:val="000000"/>
          <w:sz w:val="24"/>
          <w:szCs w:val="24"/>
          <w:lang w:eastAsia="tr-TR"/>
        </w:rPr>
        <w:t>Klavuzu</w:t>
      </w:r>
      <w:proofErr w:type="spellEnd"/>
      <w:r w:rsidRPr="003A0109">
        <w:rPr>
          <w:rFonts w:eastAsia="Times New Roman" w:cstheme="minorHAnsi"/>
          <w:color w:val="000000"/>
          <w:sz w:val="24"/>
          <w:szCs w:val="24"/>
          <w:lang w:eastAsia="tr-TR"/>
        </w:rPr>
        <w:t xml:space="preserve"> / İyi Laboratuvar Uygulamaları </w:t>
      </w:r>
      <w:proofErr w:type="spellStart"/>
      <w:r w:rsidRPr="003A0109">
        <w:rPr>
          <w:rFonts w:eastAsia="Times New Roman" w:cstheme="minorHAnsi"/>
          <w:color w:val="000000"/>
          <w:sz w:val="24"/>
          <w:szCs w:val="24"/>
          <w:lang w:eastAsia="tr-TR"/>
        </w:rPr>
        <w:t>Klavuzu’nu</w:t>
      </w:r>
      <w:proofErr w:type="spellEnd"/>
      <w:r w:rsidRPr="003A0109">
        <w:rPr>
          <w:rFonts w:eastAsia="Times New Roman" w:cstheme="minorHAnsi"/>
          <w:color w:val="000000"/>
          <w:sz w:val="24"/>
          <w:szCs w:val="24"/>
          <w:lang w:eastAsia="tr-TR"/>
        </w:rPr>
        <w:t xml:space="preserve"> okuduğumuzu, çalışmanın Dünya Tıp Birliği Helsinki Bildirgesi, İKU/</w:t>
      </w:r>
      <w:proofErr w:type="spellStart"/>
      <w:r w:rsidRPr="003A0109">
        <w:rPr>
          <w:rFonts w:eastAsia="Times New Roman" w:cstheme="minorHAnsi"/>
          <w:color w:val="000000"/>
          <w:sz w:val="24"/>
          <w:szCs w:val="24"/>
          <w:lang w:eastAsia="tr-TR"/>
        </w:rPr>
        <w:t>İLU’ya</w:t>
      </w:r>
      <w:proofErr w:type="spellEnd"/>
      <w:r w:rsidRPr="003A0109">
        <w:rPr>
          <w:rFonts w:eastAsia="Times New Roman" w:cstheme="minorHAnsi"/>
          <w:color w:val="000000"/>
          <w:sz w:val="24"/>
          <w:szCs w:val="24"/>
          <w:lang w:eastAsia="tr-TR"/>
        </w:rPr>
        <w:t xml:space="preserve"> uygun yürütüleceğini, çalışmada doğabilecek her türlü hukuki ve mali sorumluluğu üstlendiğimizi ve çalışmayla ilgili olarak çalışmaya katılan tüm birim ve elemanların bilgilendirildiğini ,b</w:t>
      </w:r>
      <w:r w:rsidR="009C7055" w:rsidRPr="003A0109">
        <w:rPr>
          <w:rFonts w:eastAsia="Times New Roman" w:cstheme="minorHAnsi"/>
          <w:color w:val="000000"/>
          <w:sz w:val="24"/>
          <w:szCs w:val="24"/>
          <w:lang w:eastAsia="tr-TR"/>
        </w:rPr>
        <w:t>u araştırmanın planlanması, uygulanması, değerlendirilmesi ve yayınlanması</w:t>
      </w:r>
      <w:r w:rsidR="00C046C5" w:rsidRPr="003A0109">
        <w:rPr>
          <w:rFonts w:eastAsia="Times New Roman" w:cstheme="minorHAnsi"/>
          <w:color w:val="000000"/>
          <w:sz w:val="24"/>
          <w:szCs w:val="24"/>
          <w:lang w:eastAsia="tr-TR"/>
        </w:rPr>
        <w:t xml:space="preserve"> </w:t>
      </w:r>
      <w:r w:rsidR="009C7055" w:rsidRPr="003A0109">
        <w:rPr>
          <w:rFonts w:eastAsia="Times New Roman" w:cstheme="minorHAnsi"/>
          <w:color w:val="000000"/>
          <w:sz w:val="24"/>
          <w:szCs w:val="24"/>
          <w:lang w:eastAsia="tr-TR"/>
        </w:rPr>
        <w:t>aşamalarında finansmanı sağlayan kuruluşlarla, araştırmayı yapacağım yer ve</w:t>
      </w:r>
      <w:r w:rsidR="00C046C5" w:rsidRPr="003A0109">
        <w:rPr>
          <w:rFonts w:eastAsia="Times New Roman" w:cstheme="minorHAnsi"/>
          <w:color w:val="000000"/>
          <w:sz w:val="24"/>
          <w:szCs w:val="24"/>
          <w:lang w:eastAsia="tr-TR"/>
        </w:rPr>
        <w:t xml:space="preserve"> </w:t>
      </w:r>
      <w:r w:rsidR="009C7055" w:rsidRPr="003A0109">
        <w:rPr>
          <w:rFonts w:eastAsia="Times New Roman" w:cstheme="minorHAnsi"/>
          <w:color w:val="000000"/>
          <w:sz w:val="24"/>
          <w:szCs w:val="24"/>
          <w:lang w:eastAsia="tr-TR"/>
        </w:rPr>
        <w:t>kişilerle ticari, politik, kişisel nedenlerle araştırmanın bilimsel, etik yönlerine</w:t>
      </w:r>
      <w:r w:rsidR="00C046C5" w:rsidRPr="003A0109">
        <w:rPr>
          <w:rFonts w:eastAsia="Times New Roman" w:cstheme="minorHAnsi"/>
          <w:color w:val="000000"/>
          <w:sz w:val="24"/>
          <w:szCs w:val="24"/>
          <w:lang w:eastAsia="tr-TR"/>
        </w:rPr>
        <w:t xml:space="preserve"> </w:t>
      </w:r>
      <w:r w:rsidR="009C7055" w:rsidRPr="003A0109">
        <w:rPr>
          <w:rFonts w:eastAsia="Times New Roman" w:cstheme="minorHAnsi"/>
          <w:color w:val="000000"/>
          <w:sz w:val="24"/>
          <w:szCs w:val="24"/>
          <w:lang w:eastAsia="tr-TR"/>
        </w:rPr>
        <w:t xml:space="preserve">zarar verebilecek hiçbir bağlantımın olmadığını beyan </w:t>
      </w:r>
      <w:r w:rsidR="000359DF" w:rsidRPr="003A0109">
        <w:rPr>
          <w:rFonts w:eastAsia="Times New Roman" w:cstheme="minorHAnsi"/>
          <w:color w:val="000000"/>
          <w:sz w:val="24"/>
          <w:szCs w:val="24"/>
          <w:lang w:eastAsia="tr-TR"/>
        </w:rPr>
        <w:t>ve taahhüt ederiz</w:t>
      </w:r>
      <w:r w:rsidR="009C7055" w:rsidRPr="003A0109">
        <w:rPr>
          <w:rFonts w:eastAsia="Times New Roman" w:cstheme="minorHAnsi"/>
          <w:color w:val="000000"/>
          <w:sz w:val="24"/>
          <w:szCs w:val="24"/>
          <w:lang w:eastAsia="tr-TR"/>
        </w:rPr>
        <w:t>.</w:t>
      </w:r>
    </w:p>
    <w:p w:rsidR="00393B01" w:rsidRPr="003A0109" w:rsidRDefault="00393B01"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Tarih:</w:t>
      </w:r>
    </w:p>
    <w:p w:rsidR="00393B01" w:rsidRPr="003A0109" w:rsidRDefault="00393B01"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Başvuru Sahibinin</w:t>
      </w:r>
    </w:p>
    <w:tbl>
      <w:tblPr>
        <w:tblStyle w:val="TabloKlavuzu"/>
        <w:tblW w:w="0" w:type="auto"/>
        <w:tblLook w:val="04A0" w:firstRow="1" w:lastRow="0" w:firstColumn="1" w:lastColumn="0" w:noHBand="0" w:noVBand="1"/>
      </w:tblPr>
      <w:tblGrid>
        <w:gridCol w:w="7083"/>
        <w:gridCol w:w="1979"/>
      </w:tblGrid>
      <w:tr w:rsidR="000359DF" w:rsidRPr="003A0109" w:rsidTr="000359DF">
        <w:trPr>
          <w:trHeight w:val="400"/>
        </w:trPr>
        <w:tc>
          <w:tcPr>
            <w:tcW w:w="7083" w:type="dxa"/>
          </w:tcPr>
          <w:p w:rsidR="000359DF" w:rsidRPr="003A0109" w:rsidRDefault="000359DF" w:rsidP="000359DF">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Adı, Soyadı:</w:t>
            </w:r>
          </w:p>
        </w:tc>
        <w:tc>
          <w:tcPr>
            <w:tcW w:w="1979" w:type="dxa"/>
          </w:tcPr>
          <w:p w:rsidR="000359DF" w:rsidRPr="003A0109" w:rsidRDefault="000359DF" w:rsidP="000359DF">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İmza</w:t>
            </w:r>
          </w:p>
        </w:tc>
      </w:tr>
      <w:tr w:rsidR="000359DF" w:rsidRPr="003A0109" w:rsidTr="000359DF">
        <w:tc>
          <w:tcPr>
            <w:tcW w:w="7083" w:type="dxa"/>
          </w:tcPr>
          <w:p w:rsidR="000359DF" w:rsidRPr="003A0109" w:rsidRDefault="000359DF" w:rsidP="00B87BDE">
            <w:pPr>
              <w:spacing w:line="360" w:lineRule="auto"/>
              <w:rPr>
                <w:rFonts w:eastAsia="Times New Roman" w:cstheme="minorHAnsi"/>
                <w:color w:val="000000"/>
                <w:sz w:val="24"/>
                <w:szCs w:val="24"/>
                <w:lang w:eastAsia="tr-TR"/>
              </w:rPr>
            </w:pPr>
          </w:p>
        </w:tc>
        <w:tc>
          <w:tcPr>
            <w:tcW w:w="1979" w:type="dxa"/>
          </w:tcPr>
          <w:p w:rsidR="000359DF" w:rsidRPr="003A0109" w:rsidRDefault="000359DF" w:rsidP="00B87BDE">
            <w:pPr>
              <w:spacing w:line="360" w:lineRule="auto"/>
              <w:rPr>
                <w:rFonts w:eastAsia="Times New Roman" w:cstheme="minorHAnsi"/>
                <w:color w:val="000000"/>
                <w:sz w:val="24"/>
                <w:szCs w:val="24"/>
                <w:lang w:eastAsia="tr-TR"/>
              </w:rPr>
            </w:pPr>
          </w:p>
        </w:tc>
      </w:tr>
    </w:tbl>
    <w:p w:rsidR="000359DF" w:rsidRPr="003A0109" w:rsidRDefault="000359DF" w:rsidP="00B87BDE">
      <w:pPr>
        <w:shd w:val="clear" w:color="auto" w:fill="F7F8FC"/>
        <w:spacing w:after="0" w:line="360" w:lineRule="auto"/>
        <w:rPr>
          <w:rFonts w:eastAsia="Times New Roman" w:cstheme="minorHAnsi"/>
          <w:color w:val="000000"/>
          <w:sz w:val="24"/>
          <w:szCs w:val="24"/>
          <w:lang w:eastAsia="tr-TR"/>
        </w:rPr>
      </w:pPr>
    </w:p>
    <w:p w:rsidR="000359DF" w:rsidRPr="003A0109" w:rsidRDefault="000359DF" w:rsidP="000359DF">
      <w:pPr>
        <w:shd w:val="clear" w:color="auto" w:fill="F7F8FC"/>
        <w:spacing w:after="0" w:line="360" w:lineRule="auto"/>
        <w:rPr>
          <w:rFonts w:eastAsia="Times New Roman" w:cstheme="minorHAnsi"/>
          <w:color w:val="000000"/>
          <w:sz w:val="24"/>
          <w:szCs w:val="24"/>
          <w:lang w:eastAsia="tr-TR"/>
        </w:rPr>
      </w:pPr>
      <w:r w:rsidRPr="003A0109">
        <w:rPr>
          <w:rFonts w:cstheme="minorHAnsi"/>
          <w:sz w:val="24"/>
          <w:szCs w:val="24"/>
        </w:rPr>
        <w:t>Yardımcı Araştırıcı/</w:t>
      </w:r>
      <w:proofErr w:type="spellStart"/>
      <w:r w:rsidRPr="003A0109">
        <w:rPr>
          <w:rFonts w:cstheme="minorHAnsi"/>
          <w:sz w:val="24"/>
          <w:szCs w:val="24"/>
        </w:rPr>
        <w:t>lar</w:t>
      </w:r>
      <w:proofErr w:type="spellEnd"/>
    </w:p>
    <w:tbl>
      <w:tblPr>
        <w:tblStyle w:val="TabloKlavuzu"/>
        <w:tblW w:w="0" w:type="auto"/>
        <w:tblLook w:val="04A0" w:firstRow="1" w:lastRow="0" w:firstColumn="1" w:lastColumn="0" w:noHBand="0" w:noVBand="1"/>
      </w:tblPr>
      <w:tblGrid>
        <w:gridCol w:w="7083"/>
        <w:gridCol w:w="1979"/>
      </w:tblGrid>
      <w:tr w:rsidR="000359DF" w:rsidRPr="003A0109" w:rsidTr="00E63004">
        <w:trPr>
          <w:trHeight w:val="400"/>
        </w:trPr>
        <w:tc>
          <w:tcPr>
            <w:tcW w:w="7083" w:type="dxa"/>
          </w:tcPr>
          <w:p w:rsidR="000359DF" w:rsidRPr="003A0109" w:rsidRDefault="000359DF" w:rsidP="00E63004">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Adı, Soyadı:</w:t>
            </w:r>
          </w:p>
        </w:tc>
        <w:tc>
          <w:tcPr>
            <w:tcW w:w="1979" w:type="dxa"/>
          </w:tcPr>
          <w:p w:rsidR="000359DF" w:rsidRPr="003A0109" w:rsidRDefault="000359DF" w:rsidP="00E63004">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İmza</w:t>
            </w: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E76F26" w:rsidRPr="003A0109" w:rsidTr="00E63004">
        <w:tc>
          <w:tcPr>
            <w:tcW w:w="7083" w:type="dxa"/>
          </w:tcPr>
          <w:p w:rsidR="00E76F26" w:rsidRPr="003A0109" w:rsidRDefault="00E76F26" w:rsidP="00E63004">
            <w:pPr>
              <w:spacing w:line="360" w:lineRule="auto"/>
              <w:rPr>
                <w:rFonts w:eastAsia="Times New Roman" w:cstheme="minorHAnsi"/>
                <w:color w:val="000000"/>
                <w:sz w:val="24"/>
                <w:szCs w:val="24"/>
                <w:lang w:eastAsia="tr-TR"/>
              </w:rPr>
            </w:pPr>
          </w:p>
        </w:tc>
        <w:tc>
          <w:tcPr>
            <w:tcW w:w="1979" w:type="dxa"/>
          </w:tcPr>
          <w:p w:rsidR="00E76F26" w:rsidRPr="003A0109" w:rsidRDefault="00E76F26" w:rsidP="00E63004">
            <w:pPr>
              <w:spacing w:line="360" w:lineRule="auto"/>
              <w:rPr>
                <w:rFonts w:eastAsia="Times New Roman" w:cstheme="minorHAnsi"/>
                <w:color w:val="000000"/>
                <w:sz w:val="24"/>
                <w:szCs w:val="24"/>
                <w:lang w:eastAsia="tr-TR"/>
              </w:rPr>
            </w:pPr>
          </w:p>
        </w:tc>
      </w:tr>
      <w:tr w:rsidR="00E76F26" w:rsidRPr="003A0109" w:rsidTr="00E63004">
        <w:tc>
          <w:tcPr>
            <w:tcW w:w="7083" w:type="dxa"/>
          </w:tcPr>
          <w:p w:rsidR="00E76F26" w:rsidRPr="003A0109" w:rsidRDefault="00E76F26" w:rsidP="00E63004">
            <w:pPr>
              <w:spacing w:line="360" w:lineRule="auto"/>
              <w:rPr>
                <w:rFonts w:eastAsia="Times New Roman" w:cstheme="minorHAnsi"/>
                <w:color w:val="000000"/>
                <w:sz w:val="24"/>
                <w:szCs w:val="24"/>
                <w:lang w:eastAsia="tr-TR"/>
              </w:rPr>
            </w:pPr>
          </w:p>
        </w:tc>
        <w:tc>
          <w:tcPr>
            <w:tcW w:w="1979" w:type="dxa"/>
          </w:tcPr>
          <w:p w:rsidR="00E76F26" w:rsidRPr="003A0109" w:rsidRDefault="00E76F26" w:rsidP="00E63004">
            <w:pPr>
              <w:spacing w:line="360" w:lineRule="auto"/>
              <w:rPr>
                <w:rFonts w:eastAsia="Times New Roman" w:cstheme="minorHAnsi"/>
                <w:color w:val="000000"/>
                <w:sz w:val="24"/>
                <w:szCs w:val="24"/>
                <w:lang w:eastAsia="tr-TR"/>
              </w:rPr>
            </w:pPr>
          </w:p>
        </w:tc>
      </w:tr>
    </w:tbl>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A10477">
      <w:pPr>
        <w:pStyle w:val="Balk1"/>
        <w:shd w:val="clear" w:color="auto" w:fill="FFFFFF"/>
        <w:spacing w:before="375" w:after="150" w:line="540" w:lineRule="atLeast"/>
        <w:rPr>
          <w:rFonts w:asciiTheme="minorHAnsi" w:hAnsiTheme="minorHAnsi" w:cstheme="minorHAnsi"/>
          <w:bCs w:val="0"/>
          <w:color w:val="000000"/>
          <w:kern w:val="0"/>
          <w:sz w:val="24"/>
          <w:szCs w:val="24"/>
        </w:rPr>
      </w:pPr>
      <w:r w:rsidRPr="003A0109">
        <w:rPr>
          <w:rFonts w:asciiTheme="minorHAnsi" w:hAnsiTheme="minorHAnsi" w:cstheme="minorHAnsi"/>
          <w:bCs w:val="0"/>
          <w:color w:val="000000"/>
          <w:kern w:val="0"/>
          <w:sz w:val="24"/>
          <w:szCs w:val="24"/>
        </w:rPr>
        <w:lastRenderedPageBreak/>
        <w:t>Dünya Tabipleri Birliği Helsinki Bildirgesi</w:t>
      </w:r>
    </w:p>
    <w:p w:rsidR="00A10477" w:rsidRPr="003A0109" w:rsidRDefault="00A10477" w:rsidP="00A10477">
      <w:pPr>
        <w:pStyle w:val="Balk1"/>
        <w:shd w:val="clear" w:color="auto" w:fill="FFFFFF"/>
        <w:spacing w:before="375" w:after="150" w:line="540" w:lineRule="atLeast"/>
        <w:rPr>
          <w:rFonts w:asciiTheme="minorHAnsi" w:hAnsiTheme="minorHAnsi" w:cstheme="minorHAnsi"/>
          <w:bCs w:val="0"/>
          <w:color w:val="000000"/>
          <w:kern w:val="0"/>
          <w:sz w:val="24"/>
          <w:szCs w:val="24"/>
        </w:rPr>
      </w:pPr>
      <w:r w:rsidRPr="003A0109">
        <w:rPr>
          <w:rFonts w:asciiTheme="minorHAnsi" w:hAnsiTheme="minorHAnsi" w:cstheme="minorHAnsi"/>
          <w:bCs w:val="0"/>
          <w:color w:val="000000"/>
          <w:kern w:val="0"/>
          <w:sz w:val="24"/>
          <w:szCs w:val="24"/>
        </w:rPr>
        <w:t>İnsanlar Üzerinde Yapılan Tıbbi Araştırmalarla İlgili Etik İlkeleri</w:t>
      </w:r>
    </w:p>
    <w:p w:rsidR="00A10477" w:rsidRPr="003A0109" w:rsidRDefault="003A0109" w:rsidP="00A10477">
      <w:pPr>
        <w:shd w:val="clear" w:color="auto" w:fill="FFFFFF"/>
        <w:spacing w:before="225" w:after="225" w:line="270" w:lineRule="atLeast"/>
        <w:rPr>
          <w:rFonts w:eastAsia="Times New Roman" w:cstheme="minorHAnsi"/>
          <w:color w:val="000000"/>
          <w:sz w:val="24"/>
          <w:szCs w:val="24"/>
          <w:lang w:eastAsia="tr-TR"/>
        </w:rPr>
      </w:pPr>
      <w:r w:rsidRPr="003A0109">
        <w:rPr>
          <w:rFonts w:eastAsia="Times New Roman" w:cstheme="minorHAnsi"/>
          <w:color w:val="000000"/>
          <w:sz w:val="24"/>
          <w:szCs w:val="24"/>
          <w:lang w:eastAsia="tr-TR"/>
        </w:rPr>
        <w:pict>
          <v:rect id="_x0000_i1025" style="width:481.15pt;height:.75pt" o:hrstd="t" o:hr="t" fillcolor="#a0a0a0" stroked="f"/>
        </w:pic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proofErr w:type="gramStart"/>
      <w:r w:rsidRPr="003A0109">
        <w:rPr>
          <w:rFonts w:asciiTheme="minorHAnsi" w:hAnsiTheme="minorHAnsi" w:cstheme="minorHAnsi"/>
          <w:i/>
          <w:iCs/>
        </w:rPr>
        <w:t>Haziran 1964’te Helsinki’de yapılan 18. DTB Genel Kurulunda kabul edilmiş ve daha sonra üzerinde aşağıda belirtilen Genel Kurullarda değişiklik yapılmıştır:</w:t>
      </w:r>
      <w:r w:rsidRPr="003A0109">
        <w:rPr>
          <w:rFonts w:asciiTheme="minorHAnsi" w:hAnsiTheme="minorHAnsi" w:cstheme="minorHAnsi"/>
        </w:rPr>
        <w:br/>
      </w:r>
      <w:r w:rsidRPr="003A0109">
        <w:rPr>
          <w:rFonts w:asciiTheme="minorHAnsi" w:hAnsiTheme="minorHAnsi" w:cstheme="minorHAnsi"/>
          <w:i/>
          <w:iCs/>
        </w:rPr>
        <w:t>29. DTB Genel Kurulu, Tokyo, Japonya, Ekim 1975</w:t>
      </w:r>
      <w:r w:rsidRPr="003A0109">
        <w:rPr>
          <w:rFonts w:asciiTheme="minorHAnsi" w:hAnsiTheme="minorHAnsi" w:cstheme="minorHAnsi"/>
        </w:rPr>
        <w:br/>
      </w:r>
      <w:r w:rsidRPr="003A0109">
        <w:rPr>
          <w:rFonts w:asciiTheme="minorHAnsi" w:hAnsiTheme="minorHAnsi" w:cstheme="minorHAnsi"/>
          <w:i/>
          <w:iCs/>
        </w:rPr>
        <w:t>35.DTB Genel Kurulu, Venedik, İtalya, Ekim 1983</w:t>
      </w:r>
      <w:r w:rsidRPr="003A0109">
        <w:rPr>
          <w:rFonts w:asciiTheme="minorHAnsi" w:hAnsiTheme="minorHAnsi" w:cstheme="minorHAnsi"/>
        </w:rPr>
        <w:br/>
      </w:r>
      <w:r w:rsidRPr="003A0109">
        <w:rPr>
          <w:rFonts w:asciiTheme="minorHAnsi" w:hAnsiTheme="minorHAnsi" w:cstheme="minorHAnsi"/>
          <w:i/>
          <w:iCs/>
        </w:rPr>
        <w:t>41. DTB Genel Kurulu, Hong Kong, Eylül 1989</w:t>
      </w:r>
      <w:r w:rsidRPr="003A0109">
        <w:rPr>
          <w:rFonts w:asciiTheme="minorHAnsi" w:hAnsiTheme="minorHAnsi" w:cstheme="minorHAnsi"/>
        </w:rPr>
        <w:br/>
      </w:r>
      <w:r w:rsidRPr="003A0109">
        <w:rPr>
          <w:rFonts w:asciiTheme="minorHAnsi" w:hAnsiTheme="minorHAnsi" w:cstheme="minorHAnsi"/>
          <w:i/>
          <w:iCs/>
        </w:rPr>
        <w:t xml:space="preserve">48. DTB Genel Kurulu, </w:t>
      </w:r>
      <w:proofErr w:type="spellStart"/>
      <w:r w:rsidRPr="003A0109">
        <w:rPr>
          <w:rFonts w:asciiTheme="minorHAnsi" w:hAnsiTheme="minorHAnsi" w:cstheme="minorHAnsi"/>
          <w:i/>
          <w:iCs/>
        </w:rPr>
        <w:t>Somerset</w:t>
      </w:r>
      <w:proofErr w:type="spellEnd"/>
      <w:r w:rsidRPr="003A0109">
        <w:rPr>
          <w:rFonts w:asciiTheme="minorHAnsi" w:hAnsiTheme="minorHAnsi" w:cstheme="minorHAnsi"/>
          <w:i/>
          <w:iCs/>
        </w:rPr>
        <w:t xml:space="preserve"> West, Güney Afrika Cumhuriyeti, Ekim 1996</w:t>
      </w:r>
      <w:r w:rsidRPr="003A0109">
        <w:rPr>
          <w:rFonts w:asciiTheme="minorHAnsi" w:hAnsiTheme="minorHAnsi" w:cstheme="minorHAnsi"/>
        </w:rPr>
        <w:br/>
      </w:r>
      <w:r w:rsidRPr="003A0109">
        <w:rPr>
          <w:rFonts w:asciiTheme="minorHAnsi" w:hAnsiTheme="minorHAnsi" w:cstheme="minorHAnsi"/>
          <w:i/>
          <w:iCs/>
        </w:rPr>
        <w:t>52. DTB Genel Kurulu, Edinburgh, İskoçya, Ekim 2000 </w:t>
      </w:r>
      <w:r w:rsidRPr="003A0109">
        <w:rPr>
          <w:rFonts w:asciiTheme="minorHAnsi" w:hAnsiTheme="minorHAnsi" w:cstheme="minorHAnsi"/>
        </w:rPr>
        <w:br/>
      </w:r>
      <w:r w:rsidRPr="003A0109">
        <w:rPr>
          <w:rFonts w:asciiTheme="minorHAnsi" w:hAnsiTheme="minorHAnsi" w:cstheme="minorHAnsi"/>
          <w:i/>
          <w:iCs/>
        </w:rPr>
        <w:t>53. DTB Genel Kurulu, Washington DC, ABD, Ekim 2002 (Açıklama notu ekli olarak)</w:t>
      </w:r>
      <w:r w:rsidRPr="003A0109">
        <w:rPr>
          <w:rFonts w:asciiTheme="minorHAnsi" w:hAnsiTheme="minorHAnsi" w:cstheme="minorHAnsi"/>
        </w:rPr>
        <w:br/>
      </w:r>
      <w:r w:rsidRPr="003A0109">
        <w:rPr>
          <w:rFonts w:asciiTheme="minorHAnsi" w:hAnsiTheme="minorHAnsi" w:cstheme="minorHAnsi"/>
          <w:i/>
          <w:iCs/>
        </w:rPr>
        <w:t>55. DTB Genel Kurulu, Tokyo, Japonya, Ekim 2004 (Açıklama notu ekli olarak)</w:t>
      </w:r>
      <w:r w:rsidRPr="003A0109">
        <w:rPr>
          <w:rFonts w:asciiTheme="minorHAnsi" w:hAnsiTheme="minorHAnsi" w:cstheme="minorHAnsi"/>
        </w:rPr>
        <w:br/>
      </w:r>
      <w:r w:rsidRPr="003A0109">
        <w:rPr>
          <w:rFonts w:asciiTheme="minorHAnsi" w:hAnsiTheme="minorHAnsi" w:cstheme="minorHAnsi"/>
          <w:i/>
          <w:iCs/>
        </w:rPr>
        <w:t>59. DTB Genel Kurulu, Seul, Kore Cumhuriyeti, Ekim 2008</w:t>
      </w:r>
      <w:r w:rsidRPr="003A0109">
        <w:rPr>
          <w:rFonts w:asciiTheme="minorHAnsi" w:hAnsiTheme="minorHAnsi" w:cstheme="minorHAnsi"/>
        </w:rPr>
        <w:br/>
      </w:r>
      <w:r w:rsidRPr="003A0109">
        <w:rPr>
          <w:rFonts w:asciiTheme="minorHAnsi" w:hAnsiTheme="minorHAnsi" w:cstheme="minorHAnsi"/>
          <w:i/>
          <w:iCs/>
        </w:rPr>
        <w:t xml:space="preserve">64.DTB Genel Kurulu, </w:t>
      </w:r>
      <w:proofErr w:type="spellStart"/>
      <w:r w:rsidRPr="003A0109">
        <w:rPr>
          <w:rFonts w:asciiTheme="minorHAnsi" w:hAnsiTheme="minorHAnsi" w:cstheme="minorHAnsi"/>
          <w:i/>
          <w:iCs/>
        </w:rPr>
        <w:t>Fortaleza</w:t>
      </w:r>
      <w:proofErr w:type="spellEnd"/>
      <w:r w:rsidRPr="003A0109">
        <w:rPr>
          <w:rFonts w:asciiTheme="minorHAnsi" w:hAnsiTheme="minorHAnsi" w:cstheme="minorHAnsi"/>
          <w:i/>
          <w:iCs/>
        </w:rPr>
        <w:t>, Brezilya, Ekim 2013</w:t>
      </w:r>
      <w:proofErr w:type="gramEnd"/>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Giriş</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1.            Dünya Tabipler Birliği (DTB) Helsinki Bildirgesi’ni, tanımlanabilir insan materyali ve verileri de </w:t>
      </w:r>
      <w:proofErr w:type="gramStart"/>
      <w:r w:rsidRPr="003A0109">
        <w:rPr>
          <w:rFonts w:asciiTheme="minorHAnsi" w:hAnsiTheme="minorHAnsi" w:cstheme="minorHAnsi"/>
        </w:rPr>
        <w:t>dahil</w:t>
      </w:r>
      <w:proofErr w:type="gramEnd"/>
      <w:r w:rsidRPr="003A0109">
        <w:rPr>
          <w:rFonts w:asciiTheme="minorHAnsi" w:hAnsiTheme="minorHAnsi" w:cstheme="minorHAnsi"/>
        </w:rPr>
        <w:t xml:space="preserve"> olmak üzere, insanlar üzerindeki tıbbi araştırmalarla ilgili etik ilkelere yer veren bir açıklama olarak hazırlamıştır.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Bildirge bir bütün olarak okunup kavranmalı, içerdiği her paragraf ilgili diğer tüm paragraflarla birlikte düşünülerek uygulanmalıdır.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            Bildirge, </w:t>
      </w:r>
      <w:proofErr w:type="spellStart"/>
      <w:r w:rsidRPr="003A0109">
        <w:rPr>
          <w:rFonts w:asciiTheme="minorHAnsi" w:hAnsiTheme="minorHAnsi" w:cstheme="minorHAnsi"/>
        </w:rPr>
        <w:t>DTB’nin</w:t>
      </w:r>
      <w:proofErr w:type="spellEnd"/>
      <w:r w:rsidRPr="003A0109">
        <w:rPr>
          <w:rFonts w:asciiTheme="minorHAnsi" w:hAnsiTheme="minorHAnsi" w:cstheme="minorHAnsi"/>
        </w:rPr>
        <w:t xml:space="preserve"> göreviyle tutarlı olarak en başta hekimlere yöneliktir. Ancak DTB, insanların söz konusu olduğu tıbbi araştırmalarda yer alan başkalarını da bu ilkeleri benimsemeye teşvik etmektedir. </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Genel İlkeler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         DTB Cenevre Bildirgesi hekimi “Hastamın sağlığı birinci önceliğim olacaktır” sözüyle, Uluslararası Tıp Etiği Kuralları ise “Bir hekim sağlık hizmetini, hastası için en iyiyi gözeterek sunacaktır” ifadesiyle bağlamaktadır.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4.         Tıbbi araştırmada yer alanlar </w:t>
      </w:r>
      <w:proofErr w:type="gramStart"/>
      <w:r w:rsidRPr="003A0109">
        <w:rPr>
          <w:rFonts w:asciiTheme="minorHAnsi" w:hAnsiTheme="minorHAnsi" w:cstheme="minorHAnsi"/>
        </w:rPr>
        <w:t>dahil</w:t>
      </w:r>
      <w:proofErr w:type="gramEnd"/>
      <w:r w:rsidRPr="003A0109">
        <w:rPr>
          <w:rFonts w:asciiTheme="minorHAnsi" w:hAnsiTheme="minorHAnsi" w:cstheme="minorHAnsi"/>
        </w:rPr>
        <w:t>, hastaların sağlığının, esenliğinin ve haklarının gözetilmesi ve güvence altına alınması hekimin görevidir. Hekimin bilgisi ve vicdanı bu görevin yerine getirilmesine adanmış olmalıdır.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5.         Tıpta ilerleme, sonuçta insanlar üzerinde yapılan çalışmaları da içeren araştırmalara bağlıdır.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6.         İnsanlar üzerinde yapılan tıbbi araştırmaların başlıca amacı, hastalıkların nedenlerini, gelişimini ve etkilerini anlamak; önlemeye, tanıya ve tedaviye yönelik girişimleri (yöntemleri, işlemleri ve uygulamaları) geliştirmektir. Geçerliği en fazla kanıtlanmış girişimlerin bile </w:t>
      </w:r>
      <w:r w:rsidRPr="003A0109">
        <w:rPr>
          <w:rFonts w:asciiTheme="minorHAnsi" w:hAnsiTheme="minorHAnsi" w:cstheme="minorHAnsi"/>
        </w:rPr>
        <w:lastRenderedPageBreak/>
        <w:t>güvenlilik, etkililik, etkinlik, erişilebilirlik ve niteliklilik açısından sürekli olarak değerlendirilmesi gerekir.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7.         Tıbbi araştırmalar, üzerinde araştırma yapılan tüm insanlara saygıyı gözeten, sağlıklarını ve haklarını koruyan etik standartlarına tabidir.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8.         Tıbbı araştırmanın birincil amacı yeni bilgi üretmek iken, bu amaç hiçbir zaman araştırmaya katılan insanların bireysel haklarından ve yararlarından üstün tutulamaz.</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11.       Tıbbi araştırmalar, çevreye verilebilecek olası zararı en aza indirecek şekilde yürütülmelidir.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13.       Tıbbi araştırmalarda yeterince temsil edilmeyen gruplara araştırmalara katılım için gerekli erişim olanağı sağlanmalıdır.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w:t>
      </w:r>
      <w:proofErr w:type="gramStart"/>
      <w:r w:rsidRPr="003A0109">
        <w:rPr>
          <w:rFonts w:asciiTheme="minorHAnsi" w:hAnsiTheme="minorHAnsi" w:cstheme="minorHAnsi"/>
        </w:rPr>
        <w:t>dahil</w:t>
      </w:r>
      <w:proofErr w:type="gramEnd"/>
      <w:r w:rsidRPr="003A0109">
        <w:rPr>
          <w:rFonts w:asciiTheme="minorHAnsi" w:hAnsiTheme="minorHAnsi" w:cstheme="minorHAnsi"/>
        </w:rPr>
        <w:t xml:space="preserve"> etmelidirler.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15.       Bir araştırmada yer almaları nedeniyle zarar gören kişilere uygun tazminat ve tedavi sağlanması güvence altına alınmalıdır.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Riskler, Yükler ve Yararlar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16.       Tıbbi uygulamalarda ve tıbbi araştırmalarda, girişimlerin çoğu risk ve yük taşır.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İnsanlar üzerindeki tıbbi araştırmalar, ancak, amacın taşıdığı önem, üzerinde araştırma yapılan kişilerin maruz kalacakları risklere ve üstlenecekleri yüklere ağır bastığında yapılmalıdır.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17.       İnsanlar üzerinde yapılan tüm tıbbi araştırmalar öncesinde, araştırmada yer alacak kişilere ve gruplara yönelik öngörülebilir riskler ve yükler titizlikle değerlendirilmeli; bu riskler </w:t>
      </w:r>
      <w:r w:rsidRPr="003A0109">
        <w:rPr>
          <w:rFonts w:asciiTheme="minorHAnsi" w:hAnsiTheme="minorHAnsi" w:cstheme="minorHAnsi"/>
        </w:rPr>
        <w:lastRenderedPageBreak/>
        <w:t>ve yükler, söz konusu kişilerin ve araştırma konusu olan hastalık ya da etmenden etkilenen diğer birey veya grupların araştırmadan sağlayabilecekleri yararlarla karşılaştırılarak karar verilmelidir.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Riskleri en düşük düzeyde tutacak önlemler alınmalıdır. Riskler, araştırmacı tarafından sürekli olarak izlenmeli, değerlendirilmeli ve kayıt altına alınmalıdır.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18.       Hekimler, risklerin yeterince değerlendirildiğine ve bunların tatmin edici biçimde yönetilebileceğine kani olmadıkları sürece insanlar üzerinde yapılan araştırmalarda yer almamalıdırlar.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Risklerin potansiyel yararlara ağır bastığının görüldüğü durumlarda ya da kesin sonuçlara ilişkin yeterli kanıtlar elde edildiğinde, hekimler çalışmaya devam etme, çalışmayı değiştirme ya da hemen durdurma seçeneklerini değerlendirmelidir.           </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Savunmasız Gruplar ve Kişiler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19.       Kimi gruplar ve kişiler özellikle savunmasız durumdadır ve bu grup ve kişilerin araştırmacılarca istismar edilme ya da ek zarar görme olasılıkları daha fazla olabilir.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Savunmasız durumda bulunan tüm grup ve bireylere özel koruma sağlanmalıdır.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Bilimsel Gereklilikler ve Araştırma Protokolleri</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21.       İnsanlar üzerinde yapılan tıbbi araştırmalar genel olarak kabul edilen bilimsel ilkelere uygun olmalı; eksiksiz bir bilimsel </w:t>
      </w:r>
      <w:proofErr w:type="gramStart"/>
      <w:r w:rsidRPr="003A0109">
        <w:rPr>
          <w:rFonts w:asciiTheme="minorHAnsi" w:hAnsiTheme="minorHAnsi" w:cstheme="minorHAnsi"/>
        </w:rPr>
        <w:t>literatür</w:t>
      </w:r>
      <w:proofErr w:type="gramEnd"/>
      <w:r w:rsidRPr="003A0109">
        <w:rPr>
          <w:rFonts w:asciiTheme="minorHAnsi" w:hAnsiTheme="minorHAnsi" w:cstheme="minorHAnsi"/>
        </w:rPr>
        <w:t xml:space="preserve"> bilgisine, ilgili diğer bilgi kaynaklarına, yeterli laboratuvar olanaklarına ve ilişkili ise hayvan deneylerine dayanmalıdır. Araştırmada kullanılan hayvanların iyilik halinin sağlanmasına özen gösterilmelidir.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22.       İnsanları da kapsayan her araştırmanın tasarımı ve uygulanması, araştırma protokolünde açık olarak belirtilmeli ve gerekçelendirilmelidir.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           Hazırlanan protokolde, araştırmanın etik boyutlarıyla ilgili bir açıklama yer almalı ve bu </w:t>
      </w:r>
      <w:proofErr w:type="spellStart"/>
      <w:r w:rsidRPr="003A0109">
        <w:rPr>
          <w:rFonts w:asciiTheme="minorHAnsi" w:hAnsiTheme="minorHAnsi" w:cstheme="minorHAnsi"/>
        </w:rPr>
        <w:t>Bildirge’de</w:t>
      </w:r>
      <w:proofErr w:type="spellEnd"/>
      <w:r w:rsidRPr="003A0109">
        <w:rPr>
          <w:rFonts w:asciiTheme="minorHAnsi" w:hAnsiTheme="minorHAnsi" w:cstheme="minorHAnsi"/>
        </w:rPr>
        <w:t xml:space="preserv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Klinik denemeler söz konusu olduğunda protokol ayrıca, deneme sonrası sağlanacak olanaklarla ilgili uygun düzenlemeleri de tanımlamalıdır.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b/>
          <w:bCs/>
        </w:rPr>
        <w:t>Araştırma Etik Kurulları</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23.       Araştırma protokolü, araştırma başlamadan önce, değerlendirmesi, yorumda bulunması, yol göstermesi ve onay vermesi için ilgili araştırma etik kuruluna sunulmalıdır. Bu </w:t>
      </w:r>
      <w:r w:rsidRPr="003A0109">
        <w:rPr>
          <w:rFonts w:asciiTheme="minorHAnsi" w:hAnsiTheme="minorHAnsi" w:cstheme="minorHAnsi"/>
        </w:rPr>
        <w:lastRenderedPageBreak/>
        <w:t>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Kurul, sürmekte olan çalışmaları izleme hakkına sahip olmalıdır. Araştırmacı, özellikle ortaya çıkan herhangi bir ciddi olumsuz sonuç başta olmak üzere Kurul’a izleme bilgileri sunmalıdır. Kurul’un incelemesi ve onayı olmaksızın protokolde hiçbir değişiklik yapılmamalıdır. Çalışmanın bitiminde, araştırmacılar, çalışmanın bulgularını ve sonuçlarını içeren bir raporu Kurul’a sunmalıdırlar. </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Özel Yaşam ve Gizlilik</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24.       Araştırmalarda kullanılan kişilerin özel yaşamını ve kişisel bilgilerinin gizliliğini korumak için her tür önlem alınmalıdır.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Aydınlatılmış onam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w:t>
      </w:r>
      <w:proofErr w:type="gramStart"/>
      <w:r w:rsidRPr="003A0109">
        <w:rPr>
          <w:rFonts w:asciiTheme="minorHAnsi" w:hAnsiTheme="minorHAnsi" w:cstheme="minorHAnsi"/>
        </w:rPr>
        <w:t>dahil</w:t>
      </w:r>
      <w:proofErr w:type="gramEnd"/>
      <w:r w:rsidRPr="003A0109">
        <w:rPr>
          <w:rFonts w:asciiTheme="minorHAnsi" w:hAnsiTheme="minorHAnsi" w:cstheme="minorHAnsi"/>
        </w:rPr>
        <w:t xml:space="preserve"> edilmemelidir.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Tıbbi araştırmalarda kullanılan herkese, çalışmanın genel çıktısı ve sonuçları hakkında bilgilendirilme seçeneği sunulmalıdır.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lastRenderedPageBreak/>
        <w:t>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koşullarının sağlandığı durumlar dışında, onam verme yeterliği bulunmayan bireyler üzerinde araştırma yapılmamalıdır.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31.      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32.      </w:t>
      </w:r>
      <w:proofErr w:type="spellStart"/>
      <w:r w:rsidRPr="003A0109">
        <w:rPr>
          <w:rFonts w:asciiTheme="minorHAnsi" w:hAnsiTheme="minorHAnsi" w:cstheme="minorHAnsi"/>
        </w:rPr>
        <w:t>Biyo</w:t>
      </w:r>
      <w:proofErr w:type="spellEnd"/>
      <w:r w:rsidRPr="003A0109">
        <w:rPr>
          <w:rFonts w:asciiTheme="minorHAnsi" w:hAnsiTheme="minorHAnsi" w:cstheme="minorHAnsi"/>
        </w:rPr>
        <w:t>-bankalarda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proofErr w:type="spellStart"/>
      <w:r w:rsidRPr="003A0109">
        <w:rPr>
          <w:rFonts w:asciiTheme="minorHAnsi" w:eastAsia="Times New Roman" w:hAnsiTheme="minorHAnsi" w:cstheme="minorHAnsi"/>
          <w:b w:val="0"/>
          <w:bCs w:val="0"/>
          <w:color w:val="000000"/>
          <w:szCs w:val="24"/>
        </w:rPr>
        <w:t>Plasebo</w:t>
      </w:r>
      <w:proofErr w:type="spellEnd"/>
      <w:r w:rsidRPr="003A0109">
        <w:rPr>
          <w:rFonts w:asciiTheme="minorHAnsi" w:eastAsia="Times New Roman" w:hAnsiTheme="minorHAnsi" w:cstheme="minorHAnsi"/>
          <w:b w:val="0"/>
          <w:bCs w:val="0"/>
          <w:color w:val="000000"/>
          <w:szCs w:val="24"/>
        </w:rPr>
        <w:t xml:space="preserve"> Kullanımı</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33.       Yeni bir tıbbi girişimin yararları, riskleri, yükleri ve etkililiği, aşağıda belirtilen durumlar dışında, kanıtlanmış en iyi yöntemle karşılaştırılarak denenmelidir: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           Kanıtlanmış bir girişimin bulunmadığı durumlarda, </w:t>
      </w:r>
      <w:proofErr w:type="spellStart"/>
      <w:r w:rsidRPr="003A0109">
        <w:rPr>
          <w:rFonts w:asciiTheme="minorHAnsi" w:hAnsiTheme="minorHAnsi" w:cstheme="minorHAnsi"/>
        </w:rPr>
        <w:t>plasebo</w:t>
      </w:r>
      <w:proofErr w:type="spellEnd"/>
      <w:r w:rsidRPr="003A0109">
        <w:rPr>
          <w:rFonts w:asciiTheme="minorHAnsi" w:hAnsiTheme="minorHAnsi" w:cstheme="minorHAnsi"/>
        </w:rPr>
        <w:t xml:space="preserve"> kullanımı ya da hiç girişimde bulunmama kabul edilebilirdir;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Veya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proofErr w:type="gramStart"/>
      <w:r w:rsidRPr="003A0109">
        <w:rPr>
          <w:rFonts w:asciiTheme="minorHAnsi" w:hAnsiTheme="minorHAnsi" w:cstheme="minorHAnsi"/>
        </w:rPr>
        <w:t>kanıtlanmış</w:t>
      </w:r>
      <w:proofErr w:type="gramEnd"/>
      <w:r w:rsidRPr="003A0109">
        <w:rPr>
          <w:rFonts w:asciiTheme="minorHAnsi" w:hAnsiTheme="minorHAnsi" w:cstheme="minorHAnsi"/>
        </w:rPr>
        <w:t xml:space="preserve"> en iyi yöntemden daha az etkili bir girişimde bulunmanın ya da </w:t>
      </w:r>
      <w:proofErr w:type="spellStart"/>
      <w:r w:rsidRPr="003A0109">
        <w:rPr>
          <w:rFonts w:asciiTheme="minorHAnsi" w:hAnsiTheme="minorHAnsi" w:cstheme="minorHAnsi"/>
        </w:rPr>
        <w:t>plasebo</w:t>
      </w:r>
      <w:proofErr w:type="spellEnd"/>
      <w:r w:rsidRPr="003A0109">
        <w:rPr>
          <w:rFonts w:asciiTheme="minorHAnsi" w:hAnsiTheme="minorHAnsi" w:cstheme="minorHAnsi"/>
        </w:rPr>
        <w:t xml:space="preserve"> kullanmanın ya da hiç girişimde bulunmamanın, bir girişimin etkililiği veya güvenliğini saptamak için gerekli olduğuna ilişkin ikna edici ve bilimsel açıdan sağlam yöntemsel gerekçeler bulunduğunda</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proofErr w:type="gramStart"/>
      <w:r w:rsidRPr="003A0109">
        <w:rPr>
          <w:rFonts w:asciiTheme="minorHAnsi" w:hAnsiTheme="minorHAnsi" w:cstheme="minorHAnsi"/>
        </w:rPr>
        <w:lastRenderedPageBreak/>
        <w:t>ve</w:t>
      </w:r>
      <w:proofErr w:type="gramEnd"/>
      <w:r w:rsidRPr="003A0109">
        <w:rPr>
          <w:rFonts w:asciiTheme="minorHAnsi" w:hAnsiTheme="minorHAnsi" w:cstheme="minorHAnsi"/>
        </w:rPr>
        <w:t xml:space="preserve"> kanıtlanmış en iyi yöntemden daha az etkili girişim uygulanacak ya da </w:t>
      </w:r>
      <w:proofErr w:type="spellStart"/>
      <w:r w:rsidRPr="003A0109">
        <w:rPr>
          <w:rFonts w:asciiTheme="minorHAnsi" w:hAnsiTheme="minorHAnsi" w:cstheme="minorHAnsi"/>
        </w:rPr>
        <w:t>plasebo</w:t>
      </w:r>
      <w:proofErr w:type="spellEnd"/>
      <w:r w:rsidRPr="003A0109">
        <w:rPr>
          <w:rFonts w:asciiTheme="minorHAnsi" w:hAnsiTheme="minorHAnsi" w:cstheme="minorHAnsi"/>
        </w:rPr>
        <w:t xml:space="preserve"> verilecek ya da hiç girişimde bulunulmayacak hastaların, kanıtlanmış en iyi girişimin uygulanmamasına bağlı olarak ek bir ciddi ya da geri-dönüşsüz zarara uğramayacak olmaları halinde.</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Bu seçeneğin kötüye kullanılmaması için azami dikkat gösterilmelidir.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Araştırma Sonrasına İlişkin Hükümler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34.       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Araştırmaların Kayıt Edilmesi, Bulguların Yayımlanması ve Yaygınlaştırılması</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35.       İnsanlar üzerinde yapılacak her araştırma, ilk katılımcı araştırmaya alınmadan önce kamuya açık bir </w:t>
      </w:r>
      <w:proofErr w:type="spellStart"/>
      <w:r w:rsidRPr="003A0109">
        <w:rPr>
          <w:rFonts w:asciiTheme="minorHAnsi" w:hAnsiTheme="minorHAnsi" w:cstheme="minorHAnsi"/>
        </w:rPr>
        <w:t>veritabanına</w:t>
      </w:r>
      <w:proofErr w:type="spellEnd"/>
      <w:r w:rsidRPr="003A0109">
        <w:rPr>
          <w:rFonts w:asciiTheme="minorHAnsi" w:hAnsiTheme="minorHAnsi" w:cstheme="minorHAnsi"/>
        </w:rPr>
        <w:t xml:space="preserve"> kaydedilmelidir.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36.       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w:t>
      </w:r>
      <w:proofErr w:type="spellStart"/>
      <w:r w:rsidRPr="003A0109">
        <w:rPr>
          <w:rFonts w:asciiTheme="minorHAnsi" w:hAnsiTheme="minorHAnsi" w:cstheme="minorHAnsi"/>
        </w:rPr>
        <w:t>Bildirge’de</w:t>
      </w:r>
      <w:proofErr w:type="spellEnd"/>
      <w:r w:rsidRPr="003A0109">
        <w:rPr>
          <w:rFonts w:asciiTheme="minorHAnsi" w:hAnsiTheme="minorHAnsi" w:cstheme="minorHAnsi"/>
        </w:rPr>
        <w:t xml:space="preserve"> belirtilen ilkelerle uyumlu olmayan araştırma raporları, yayına kabul edilmemelidir.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Klinik Uygulamalarda Kanıtlanmamış Girişimlerin Kullanımı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37.       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kılınmalıdır.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w:t>
      </w:r>
    </w:p>
    <w:p w:rsidR="00A10477" w:rsidRPr="003A0109" w:rsidRDefault="00A10477" w:rsidP="00A10477">
      <w:pPr>
        <w:shd w:val="clear" w:color="auto" w:fill="FFFFFF"/>
        <w:spacing w:line="270" w:lineRule="atLeast"/>
        <w:rPr>
          <w:rFonts w:eastAsia="Times New Roman" w:cstheme="minorHAnsi"/>
          <w:color w:val="000000"/>
          <w:sz w:val="24"/>
          <w:szCs w:val="24"/>
          <w:lang w:eastAsia="tr-TR"/>
        </w:rPr>
      </w:pPr>
      <w:r w:rsidRPr="003A0109">
        <w:rPr>
          <w:rFonts w:eastAsia="Times New Roman" w:cstheme="minorHAnsi"/>
          <w:color w:val="000000"/>
          <w:sz w:val="24"/>
          <w:szCs w:val="24"/>
          <w:lang w:eastAsia="tr-TR"/>
        </w:rPr>
        <w:br w:type="textWrapping" w:clear="all"/>
      </w:r>
    </w:p>
    <w:p w:rsidR="00A10477" w:rsidRPr="003A0109" w:rsidRDefault="003A0109" w:rsidP="00A10477">
      <w:pPr>
        <w:shd w:val="clear" w:color="auto" w:fill="FFFFFF"/>
        <w:spacing w:before="225" w:after="225" w:line="270" w:lineRule="atLeast"/>
        <w:rPr>
          <w:rFonts w:eastAsia="Times New Roman" w:cstheme="minorHAnsi"/>
          <w:color w:val="000000"/>
          <w:sz w:val="24"/>
          <w:szCs w:val="24"/>
          <w:lang w:eastAsia="tr-TR"/>
        </w:rPr>
      </w:pPr>
      <w:r w:rsidRPr="003A0109">
        <w:rPr>
          <w:rFonts w:eastAsia="Times New Roman" w:cstheme="minorHAnsi"/>
          <w:color w:val="000000"/>
          <w:sz w:val="24"/>
          <w:szCs w:val="24"/>
          <w:lang w:eastAsia="tr-TR"/>
        </w:rPr>
        <w:pict>
          <v:rect id="_x0000_i1026" style="width:158.8pt;height:.75pt" o:hrpct="330" o:hrstd="t" o:hr="t" fillcolor="#a0a0a0" stroked="f"/>
        </w:pic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Bu çeviri; Türk Tabipleri Birliği’nce, Tıp Etiği ve klinik araştırmalar alanlarında uzmanlarca gözden geçirilerek hazırlanmıştır. / 18 Aralık 2013</w:t>
      </w:r>
    </w:p>
    <w:p w:rsidR="00A10477" w:rsidRPr="003A0109" w:rsidRDefault="00A10477" w:rsidP="00A10477">
      <w:pPr>
        <w:shd w:val="clear" w:color="auto" w:fill="F7F8FC"/>
        <w:spacing w:after="0" w:line="360" w:lineRule="auto"/>
        <w:rPr>
          <w:rFonts w:eastAsia="Times New Roman" w:cstheme="minorHAnsi"/>
          <w:color w:val="000000"/>
          <w:sz w:val="24"/>
          <w:szCs w:val="24"/>
          <w:lang w:eastAsia="tr-TR"/>
        </w:rPr>
      </w:pPr>
    </w:p>
    <w:p w:rsidR="00D12FE3" w:rsidRPr="003A0109" w:rsidRDefault="009C7055" w:rsidP="003A0109">
      <w:pPr>
        <w:shd w:val="clear" w:color="auto" w:fill="F7F8FC"/>
        <w:spacing w:after="0" w:line="240" w:lineRule="auto"/>
        <w:rPr>
          <w:rFonts w:cstheme="minorHAnsi"/>
          <w:sz w:val="24"/>
          <w:szCs w:val="24"/>
        </w:rPr>
      </w:pPr>
      <w:r w:rsidRPr="003A0109">
        <w:rPr>
          <w:rFonts w:eastAsia="Times New Roman" w:cstheme="minorHAnsi"/>
          <w:color w:val="000000"/>
          <w:sz w:val="24"/>
          <w:szCs w:val="24"/>
          <w:lang w:eastAsia="tr-TR"/>
        </w:rPr>
        <w:t> </w:t>
      </w:r>
      <w:bookmarkStart w:id="0" w:name="_GoBack"/>
      <w:bookmarkEnd w:id="0"/>
    </w:p>
    <w:sectPr w:rsidR="00D12FE3" w:rsidRPr="003A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D"/>
    <w:rsid w:val="000359DF"/>
    <w:rsid w:val="00393B01"/>
    <w:rsid w:val="003A0109"/>
    <w:rsid w:val="006C4D65"/>
    <w:rsid w:val="00885D29"/>
    <w:rsid w:val="008E26DD"/>
    <w:rsid w:val="009C7055"/>
    <w:rsid w:val="00A10477"/>
    <w:rsid w:val="00B87BDE"/>
    <w:rsid w:val="00C046C5"/>
    <w:rsid w:val="00D12FE3"/>
    <w:rsid w:val="00DF5996"/>
    <w:rsid w:val="00E76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2B51A-0688-4A48-B811-33FB72B5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10477"/>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semiHidden/>
    <w:unhideWhenUsed/>
    <w:qFormat/>
    <w:rsid w:val="00A10477"/>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0477"/>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semiHidden/>
    <w:rsid w:val="00A10477"/>
    <w:rPr>
      <w:rFonts w:asciiTheme="majorHAnsi" w:eastAsiaTheme="majorEastAsia" w:hAnsiTheme="majorHAnsi" w:cstheme="majorBidi"/>
      <w:b/>
      <w:bCs/>
      <w:color w:val="5B9BD5" w:themeColor="accent1"/>
      <w:sz w:val="24"/>
      <w:szCs w:val="20"/>
      <w:lang w:eastAsia="tr-TR"/>
    </w:rPr>
  </w:style>
  <w:style w:type="paragraph" w:styleId="NormalWeb">
    <w:name w:val="Normal (Web)"/>
    <w:basedOn w:val="Normal"/>
    <w:uiPriority w:val="99"/>
    <w:rsid w:val="00A1047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A10477"/>
    <w:rPr>
      <w:color w:val="0000FF"/>
      <w:u w:val="single"/>
    </w:rPr>
  </w:style>
  <w:style w:type="character" w:styleId="Gl">
    <w:name w:val="Strong"/>
    <w:basedOn w:val="VarsaylanParagrafYazTipi"/>
    <w:uiPriority w:val="22"/>
    <w:qFormat/>
    <w:rsid w:val="00A10477"/>
    <w:rPr>
      <w:b/>
      <w:bCs/>
    </w:rPr>
  </w:style>
  <w:style w:type="character" w:styleId="Vurgu">
    <w:name w:val="Emphasis"/>
    <w:basedOn w:val="VarsaylanParagrafYazTipi"/>
    <w:uiPriority w:val="20"/>
    <w:qFormat/>
    <w:rsid w:val="00A10477"/>
    <w:rPr>
      <w:i/>
      <w:iCs/>
    </w:rPr>
  </w:style>
  <w:style w:type="character" w:customStyle="1" w:styleId="apple-converted-space">
    <w:name w:val="apple-converted-space"/>
    <w:basedOn w:val="VarsaylanParagrafYazTipi"/>
    <w:rsid w:val="00A10477"/>
  </w:style>
  <w:style w:type="table" w:styleId="TabloKlavuzu">
    <w:name w:val="Table Grid"/>
    <w:basedOn w:val="NormalTablo"/>
    <w:uiPriority w:val="39"/>
    <w:rsid w:val="0003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139">
      <w:bodyDiv w:val="1"/>
      <w:marLeft w:val="0"/>
      <w:marRight w:val="0"/>
      <w:marTop w:val="0"/>
      <w:marBottom w:val="0"/>
      <w:divBdr>
        <w:top w:val="none" w:sz="0" w:space="0" w:color="auto"/>
        <w:left w:val="none" w:sz="0" w:space="0" w:color="auto"/>
        <w:bottom w:val="none" w:sz="0" w:space="0" w:color="auto"/>
        <w:right w:val="none" w:sz="0" w:space="0" w:color="auto"/>
      </w:divBdr>
      <w:divsChild>
        <w:div w:id="1457140616">
          <w:marLeft w:val="0"/>
          <w:marRight w:val="0"/>
          <w:marTop w:val="0"/>
          <w:marBottom w:val="0"/>
          <w:divBdr>
            <w:top w:val="none" w:sz="0" w:space="0" w:color="auto"/>
            <w:left w:val="none" w:sz="0" w:space="0" w:color="auto"/>
            <w:bottom w:val="none" w:sz="0" w:space="0" w:color="auto"/>
            <w:right w:val="none" w:sz="0" w:space="0" w:color="auto"/>
          </w:divBdr>
        </w:div>
        <w:div w:id="237981095">
          <w:marLeft w:val="0"/>
          <w:marRight w:val="0"/>
          <w:marTop w:val="0"/>
          <w:marBottom w:val="0"/>
          <w:divBdr>
            <w:top w:val="none" w:sz="0" w:space="0" w:color="auto"/>
            <w:left w:val="none" w:sz="0" w:space="0" w:color="auto"/>
            <w:bottom w:val="none" w:sz="0" w:space="0" w:color="auto"/>
            <w:right w:val="none" w:sz="0" w:space="0" w:color="auto"/>
          </w:divBdr>
        </w:div>
        <w:div w:id="683898460">
          <w:marLeft w:val="0"/>
          <w:marRight w:val="0"/>
          <w:marTop w:val="0"/>
          <w:marBottom w:val="0"/>
          <w:divBdr>
            <w:top w:val="none" w:sz="0" w:space="0" w:color="auto"/>
            <w:left w:val="none" w:sz="0" w:space="0" w:color="auto"/>
            <w:bottom w:val="none" w:sz="0" w:space="0" w:color="auto"/>
            <w:right w:val="none" w:sz="0" w:space="0" w:color="auto"/>
          </w:divBdr>
        </w:div>
        <w:div w:id="1336490841">
          <w:marLeft w:val="0"/>
          <w:marRight w:val="0"/>
          <w:marTop w:val="0"/>
          <w:marBottom w:val="0"/>
          <w:divBdr>
            <w:top w:val="none" w:sz="0" w:space="0" w:color="auto"/>
            <w:left w:val="none" w:sz="0" w:space="0" w:color="auto"/>
            <w:bottom w:val="none" w:sz="0" w:space="0" w:color="auto"/>
            <w:right w:val="none" w:sz="0" w:space="0" w:color="auto"/>
          </w:divBdr>
        </w:div>
        <w:div w:id="1689671043">
          <w:marLeft w:val="0"/>
          <w:marRight w:val="0"/>
          <w:marTop w:val="0"/>
          <w:marBottom w:val="0"/>
          <w:divBdr>
            <w:top w:val="none" w:sz="0" w:space="0" w:color="auto"/>
            <w:left w:val="none" w:sz="0" w:space="0" w:color="auto"/>
            <w:bottom w:val="none" w:sz="0" w:space="0" w:color="auto"/>
            <w:right w:val="none" w:sz="0" w:space="0" w:color="auto"/>
          </w:divBdr>
        </w:div>
        <w:div w:id="419955394">
          <w:marLeft w:val="0"/>
          <w:marRight w:val="0"/>
          <w:marTop w:val="0"/>
          <w:marBottom w:val="0"/>
          <w:divBdr>
            <w:top w:val="none" w:sz="0" w:space="0" w:color="auto"/>
            <w:left w:val="none" w:sz="0" w:space="0" w:color="auto"/>
            <w:bottom w:val="none" w:sz="0" w:space="0" w:color="auto"/>
            <w:right w:val="none" w:sz="0" w:space="0" w:color="auto"/>
          </w:divBdr>
        </w:div>
        <w:div w:id="1564170287">
          <w:marLeft w:val="0"/>
          <w:marRight w:val="0"/>
          <w:marTop w:val="0"/>
          <w:marBottom w:val="0"/>
          <w:divBdr>
            <w:top w:val="none" w:sz="0" w:space="0" w:color="auto"/>
            <w:left w:val="none" w:sz="0" w:space="0" w:color="auto"/>
            <w:bottom w:val="none" w:sz="0" w:space="0" w:color="auto"/>
            <w:right w:val="none" w:sz="0" w:space="0" w:color="auto"/>
          </w:divBdr>
        </w:div>
        <w:div w:id="936720245">
          <w:marLeft w:val="0"/>
          <w:marRight w:val="0"/>
          <w:marTop w:val="0"/>
          <w:marBottom w:val="0"/>
          <w:divBdr>
            <w:top w:val="none" w:sz="0" w:space="0" w:color="auto"/>
            <w:left w:val="none" w:sz="0" w:space="0" w:color="auto"/>
            <w:bottom w:val="none" w:sz="0" w:space="0" w:color="auto"/>
            <w:right w:val="none" w:sz="0" w:space="0" w:color="auto"/>
          </w:divBdr>
        </w:div>
        <w:div w:id="774449050">
          <w:marLeft w:val="0"/>
          <w:marRight w:val="0"/>
          <w:marTop w:val="0"/>
          <w:marBottom w:val="0"/>
          <w:divBdr>
            <w:top w:val="none" w:sz="0" w:space="0" w:color="auto"/>
            <w:left w:val="none" w:sz="0" w:space="0" w:color="auto"/>
            <w:bottom w:val="none" w:sz="0" w:space="0" w:color="auto"/>
            <w:right w:val="none" w:sz="0" w:space="0" w:color="auto"/>
          </w:divBdr>
        </w:div>
        <w:div w:id="1366641367">
          <w:marLeft w:val="0"/>
          <w:marRight w:val="0"/>
          <w:marTop w:val="0"/>
          <w:marBottom w:val="0"/>
          <w:divBdr>
            <w:top w:val="none" w:sz="0" w:space="0" w:color="auto"/>
            <w:left w:val="none" w:sz="0" w:space="0" w:color="auto"/>
            <w:bottom w:val="none" w:sz="0" w:space="0" w:color="auto"/>
            <w:right w:val="none" w:sz="0" w:space="0" w:color="auto"/>
          </w:divBdr>
        </w:div>
        <w:div w:id="1224026830">
          <w:marLeft w:val="0"/>
          <w:marRight w:val="0"/>
          <w:marTop w:val="0"/>
          <w:marBottom w:val="0"/>
          <w:divBdr>
            <w:top w:val="none" w:sz="0" w:space="0" w:color="auto"/>
            <w:left w:val="none" w:sz="0" w:space="0" w:color="auto"/>
            <w:bottom w:val="none" w:sz="0" w:space="0" w:color="auto"/>
            <w:right w:val="none" w:sz="0" w:space="0" w:color="auto"/>
          </w:divBdr>
        </w:div>
        <w:div w:id="74688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2675</Words>
  <Characters>15253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12</cp:revision>
  <dcterms:created xsi:type="dcterms:W3CDTF">2017-06-14T09:49:00Z</dcterms:created>
  <dcterms:modified xsi:type="dcterms:W3CDTF">2018-02-20T10:09:00Z</dcterms:modified>
</cp:coreProperties>
</file>